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0" w:rsidRDefault="00113CA0" w:rsidP="0011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A0">
        <w:rPr>
          <w:rFonts w:ascii="Times New Roman" w:hAnsi="Times New Roman" w:cs="Times New Roman"/>
          <w:b/>
          <w:sz w:val="24"/>
          <w:szCs w:val="24"/>
        </w:rPr>
        <w:t>Темы философских эссе</w:t>
      </w:r>
    </w:p>
    <w:p w:rsidR="00113CA0" w:rsidRPr="00113CA0" w:rsidRDefault="00113CA0" w:rsidP="0011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C5F" w:rsidRPr="00113CA0" w:rsidRDefault="00113CA0" w:rsidP="001E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A0">
        <w:rPr>
          <w:rFonts w:ascii="Times New Roman" w:eastAsia="Calibri" w:hAnsi="Times New Roman" w:cs="Times New Roman"/>
          <w:sz w:val="24"/>
          <w:szCs w:val="24"/>
        </w:rPr>
        <w:t xml:space="preserve">Что такое философское эссе? Эссе (от франц. </w:t>
      </w:r>
      <w:proofErr w:type="spellStart"/>
      <w:r w:rsidRPr="00113CA0">
        <w:rPr>
          <w:rFonts w:ascii="Times New Roman" w:eastAsia="Calibri" w:hAnsi="Times New Roman" w:cs="Times New Roman"/>
          <w:sz w:val="24"/>
          <w:szCs w:val="24"/>
          <w:lang w:val="en-US"/>
        </w:rPr>
        <w:t>essai</w:t>
      </w:r>
      <w:proofErr w:type="spellEnd"/>
      <w:r w:rsidRPr="00113CA0">
        <w:rPr>
          <w:rFonts w:ascii="Times New Roman" w:eastAsia="Calibri" w:hAnsi="Times New Roman" w:cs="Times New Roman"/>
          <w:sz w:val="24"/>
          <w:szCs w:val="24"/>
        </w:rPr>
        <w:t xml:space="preserve"> – опыт, набросок) – жанр философской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Философское эссе должно представлять собой краткое сочинение. Предметом размышления является то или иное высказывание философа. </w:t>
      </w:r>
      <w:proofErr w:type="gramStart"/>
      <w:r w:rsidRPr="00113CA0">
        <w:rPr>
          <w:rFonts w:ascii="Times New Roman" w:eastAsia="Calibri" w:hAnsi="Times New Roman" w:cs="Times New Roman"/>
          <w:sz w:val="24"/>
          <w:szCs w:val="24"/>
        </w:rPr>
        <w:t>При оценивании сочинений будут учитываться следующие моменты: (1) представление собственной точки зрения (позиции, отношения) при раскрытии проблемы; (2) раскрытие проблемы на теоретическом (в связях и обоснованиях) или бытовом уровне, с корректным использованием или без использования философских понятий в контексте сочинения; (3) аргументация своей позиции с опорой на факты общественной жизни или собственный опыт.</w:t>
      </w:r>
      <w:proofErr w:type="gramEnd"/>
    </w:p>
    <w:p w:rsidR="00113CA0" w:rsidRDefault="00113CA0" w:rsidP="0011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A0" w:rsidRDefault="00113CA0" w:rsidP="00113C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CA0">
        <w:rPr>
          <w:rFonts w:ascii="Times New Roman" w:hAnsi="Times New Roman" w:cs="Times New Roman"/>
          <w:i/>
          <w:sz w:val="24"/>
          <w:szCs w:val="24"/>
        </w:rPr>
        <w:t>Раздел «Введение в предмет философии»</w:t>
      </w:r>
    </w:p>
    <w:p w:rsidR="00113CA0" w:rsidRPr="00113CA0" w:rsidRDefault="00113CA0" w:rsidP="00113C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«В любом философском обсуждении авторитет ставится на последнее место или совсем не принимается во внимание» (П. Абеляр).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«Мудрость для души – то же, что здоровье для тела» (Ф. де Ларошфуко).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«Надо стремиться к </w:t>
      </w:r>
      <w:proofErr w:type="spellStart"/>
      <w:r w:rsidRPr="00113CA0">
        <w:rPr>
          <w:szCs w:val="24"/>
        </w:rPr>
        <w:t>многомыслию</w:t>
      </w:r>
      <w:proofErr w:type="spellEnd"/>
      <w:r w:rsidRPr="00113CA0">
        <w:rPr>
          <w:szCs w:val="24"/>
        </w:rPr>
        <w:t xml:space="preserve">, а не к </w:t>
      </w:r>
      <w:proofErr w:type="spellStart"/>
      <w:r w:rsidRPr="00113CA0">
        <w:rPr>
          <w:szCs w:val="24"/>
        </w:rPr>
        <w:t>многознанию</w:t>
      </w:r>
      <w:proofErr w:type="spellEnd"/>
      <w:r w:rsidRPr="00113CA0">
        <w:rPr>
          <w:szCs w:val="24"/>
        </w:rPr>
        <w:t>» (</w:t>
      </w:r>
      <w:proofErr w:type="spellStart"/>
      <w:r w:rsidRPr="00113CA0">
        <w:rPr>
          <w:szCs w:val="24"/>
        </w:rPr>
        <w:t>Демокрит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«Для ученого мышление составляет питание, без которого он, пребывая в одиночестве и бодрствуя, не может жить…» (И. Кант).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«Судьба согласного с ней ведет, противящегося – тащит» (Сенека).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«Счастье – вещь нелегкая: его очень трудно найти внутри себя и невозможно найти где-либо в другом месте» (Н. </w:t>
      </w:r>
      <w:proofErr w:type="spellStart"/>
      <w:r w:rsidRPr="00113CA0">
        <w:rPr>
          <w:szCs w:val="24"/>
        </w:rPr>
        <w:t>Шамфор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«Ум всех людей вместе взятых, не поможет тому, у кого нет своего: слепому не в пользу чужая зоркость» (Ж. де Лабрюйер).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«Философия дала мне умение беседовать с самим собой» (</w:t>
      </w:r>
      <w:proofErr w:type="spellStart"/>
      <w:r w:rsidRPr="00113CA0">
        <w:rPr>
          <w:szCs w:val="24"/>
        </w:rPr>
        <w:t>Антисфен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«Ответ на вопросы, которые оставляет без ответа философия, заключается в том, что они должны быть иначе поставлены» (Г. Гегель).</w:t>
      </w:r>
    </w:p>
    <w:p w:rsidR="00113CA0" w:rsidRPr="00113CA0" w:rsidRDefault="00113CA0" w:rsidP="00113CA0">
      <w:pPr>
        <w:pStyle w:val="a3"/>
        <w:numPr>
          <w:ilvl w:val="1"/>
          <w:numId w:val="1"/>
        </w:numPr>
        <w:tabs>
          <w:tab w:val="clear" w:pos="2149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«Мне моя философия ничего не дала, зато многое сохранила» (А. Шопенгауэр).</w:t>
      </w:r>
    </w:p>
    <w:p w:rsidR="00113CA0" w:rsidRPr="00113CA0" w:rsidRDefault="00113CA0" w:rsidP="00113CA0">
      <w:pPr>
        <w:pStyle w:val="a3"/>
        <w:tabs>
          <w:tab w:val="num" w:pos="426"/>
        </w:tabs>
        <w:ind w:left="0"/>
        <w:jc w:val="both"/>
        <w:rPr>
          <w:szCs w:val="24"/>
        </w:rPr>
      </w:pPr>
    </w:p>
    <w:p w:rsid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  <w:r w:rsidRPr="00113CA0">
        <w:rPr>
          <w:i/>
          <w:szCs w:val="24"/>
        </w:rPr>
        <w:t>Раздел «Введение в онтологию»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</w:p>
    <w:p w:rsidR="00113CA0" w:rsidRPr="00113CA0" w:rsidRDefault="00113CA0" w:rsidP="00113CA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«Поверхностная философия склоняет ум человека к безбожию, глубины же философии обращают умы людей к религии» (Ф. Бэкон).</w:t>
      </w:r>
    </w:p>
    <w:p w:rsidR="00113CA0" w:rsidRPr="00113CA0" w:rsidRDefault="00113CA0" w:rsidP="00113CA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«Начала Вселенной – атомы и пустота, все же остальное существует лишь </w:t>
      </w:r>
      <w:proofErr w:type="gramStart"/>
      <w:r w:rsidRPr="00113CA0">
        <w:rPr>
          <w:szCs w:val="24"/>
        </w:rPr>
        <w:t>в</w:t>
      </w:r>
      <w:proofErr w:type="gramEnd"/>
      <w:r w:rsidRPr="00113CA0">
        <w:rPr>
          <w:szCs w:val="24"/>
        </w:rPr>
        <w:t xml:space="preserve"> мнении» (</w:t>
      </w:r>
      <w:proofErr w:type="spellStart"/>
      <w:r w:rsidRPr="00113CA0">
        <w:rPr>
          <w:szCs w:val="24"/>
        </w:rPr>
        <w:t>Демокрит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«Только если мир сотворен, есть Бог, но если мир вечен, то Бога нет» (</w:t>
      </w:r>
      <w:proofErr w:type="spellStart"/>
      <w:r w:rsidRPr="00113CA0">
        <w:rPr>
          <w:szCs w:val="24"/>
        </w:rPr>
        <w:t>Маймонид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«До творения мира времени не было. Творение вызвало некоторое движение; момент этого движения и изменения в мире и есть время» (Августин Блаженный).</w:t>
      </w:r>
    </w:p>
    <w:p w:rsidR="00113CA0" w:rsidRPr="00113CA0" w:rsidRDefault="00113CA0" w:rsidP="00113CA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«Причины порядка во Вселенной, вероятно, имеют некоторую отдаленную аналогию с человеческим разумом» (Д. Юм).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szCs w:val="24"/>
        </w:rPr>
      </w:pPr>
    </w:p>
    <w:p w:rsid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  <w:r w:rsidRPr="00113CA0">
        <w:rPr>
          <w:i/>
          <w:szCs w:val="24"/>
        </w:rPr>
        <w:t>Раздел «Введение в гносеологию»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«Двояк путь познания вещей: один – через философский опыт, другой – через божественное вдохновение» (Р. Бэкон).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«Вера вопрошает, разум обнаруживает» (Августин Блаженный).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«Действительность объективного явления дается не чувственным опытом, а воображением; она открывается не в ощущениях чувств, а в образах или идеях ума» (В. Соловьев).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lastRenderedPageBreak/>
        <w:t>«Есть три источника заблуждений разума: воображение, привычка, самолюбие. Влияя на наши суждения, они делают нас неспособными познать истинную сущность вещей» (Б. Паскаль).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«Не будем отрицать всякое знание на том основании, что некоторые вещи непознаваемы» (Д. Локк). 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«Мы постигаем истину не только разумом, но и сердцем</w:t>
      </w:r>
      <w:proofErr w:type="gramStart"/>
      <w:r w:rsidRPr="00113CA0">
        <w:rPr>
          <w:szCs w:val="24"/>
        </w:rPr>
        <w:t>… У</w:t>
      </w:r>
      <w:proofErr w:type="gramEnd"/>
      <w:r w:rsidRPr="00113CA0">
        <w:rPr>
          <w:szCs w:val="24"/>
        </w:rPr>
        <w:t xml:space="preserve"> сердца свои законы, которых разум не знает» (Б. Паскаль).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«Так, ожидание плохого урожая после засухи, длившейся всю весну, есть просто мнение, а после жатвы – знание…» (И. Кант).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«Я люблю науку, но не боготворю ее» (М. Монтень).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«Нам нужно только отдернуть завесу слов, чтобы ясно увидеть великолепнейшее дерево познания, плоды которого прекрасны и доступны нашей руке» (Д. Беркли).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«Говорят, что между двумя противоположными мнениями находится истина. Ни в коем случае! Между ними лежит проблема» (И. Гёте).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«Совершенно </w:t>
      </w:r>
      <w:proofErr w:type="gramStart"/>
      <w:r w:rsidRPr="00113CA0">
        <w:rPr>
          <w:szCs w:val="24"/>
        </w:rPr>
        <w:t>различны</w:t>
      </w:r>
      <w:proofErr w:type="gramEnd"/>
      <w:r w:rsidRPr="00113CA0">
        <w:rPr>
          <w:szCs w:val="24"/>
        </w:rPr>
        <w:t xml:space="preserve"> рассудок и чувственное восприятие; первое требуется «для понятий», второе – «для соответствующих объектов» (М. Хайдеггер).</w:t>
      </w:r>
    </w:p>
    <w:p w:rsidR="00113CA0" w:rsidRPr="00113CA0" w:rsidRDefault="00113CA0" w:rsidP="00113CA0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«Чем больше человек зависит от случайностей, тем сильнее он предается суеверию» (Д. Юм).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szCs w:val="24"/>
        </w:rPr>
      </w:pPr>
    </w:p>
    <w:p w:rsid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  <w:r w:rsidRPr="00113CA0">
        <w:rPr>
          <w:i/>
          <w:szCs w:val="24"/>
        </w:rPr>
        <w:t>Раздел «Введение в философскую антропологию»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«Иногда для того, чтобы стать бессмертным, надо заплатить ценою целой жизни» (Ф. Ницше).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«Но если неизбежность смерти несовместима с истинной любовью, то бессмертие совершенно несовместимо с пустотой нашей жизни» (В. Соловьев).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«Волю и желание нельзя смешивать… Я хочу действия, которое тянет в одну сторону, в то время как мое желание тянет в другую, прямо противоположную» (Д. Локк).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«Бог дал нам ограниченный разум и неограниченную волю, однако так, что мы не знаем, ради какой цели он нас создал» (Б. Спиноза).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«Настолько необходимо, чтобы силой воли обладал тот, кто упорен в достижении разумной цели, настолько же отвратительно упрямство» (Г. Гегель).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«Любовь одна, но подделок под нее тысячи» (Ф. де Ларошфуко).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«Любовь и есть не что иное, как утверждение бытия в его полноте и утверждение бытия на вечность» (Н. Бердяев).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«Ты хочешь расстаться со своей страстью? Расставайся с нею, но без ненависти к ней. Иначе у тебя будет другая страсть» (Ф. Ницше).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«Когда я смогу сделать то, что хочу, это значит, что я свободен; но то, что я хочу, я хочу в силу необходимости» (Вольтер).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«Человек имеет свободу выбора, ибо в противном случае советы, увещевания, назидания, награды и наказания были бы бессмысленны» (Фома Аквинский).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«Любая страсть, владеющая человеком, как бы открывает прямой доступ к нему» (Л. де </w:t>
      </w:r>
      <w:proofErr w:type="spellStart"/>
      <w:r w:rsidRPr="00113CA0">
        <w:rPr>
          <w:szCs w:val="24"/>
        </w:rPr>
        <w:t>Вовенарг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«Стыд есть вид печали, основанной на любви к самому себе, происходящей от страха перед порицанием» (Р. Декарт).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szCs w:val="24"/>
        </w:rPr>
      </w:pPr>
    </w:p>
    <w:p w:rsid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  <w:r w:rsidRPr="00113CA0">
        <w:rPr>
          <w:i/>
          <w:szCs w:val="24"/>
        </w:rPr>
        <w:t>Раздел «Введение в социальную философию»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i/>
          <w:szCs w:val="24"/>
        </w:rPr>
      </w:pP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«Для того чтобы познать свойства государства, необходимо предварительно изучить склонности, аффекты и нравы людей» (Т. Гоббс).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«Государственное устройство известной эпохи есть результат ее прежних судеб» (И. Фихте).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lastRenderedPageBreak/>
        <w:t>«Свобода и закон (ее ограничивающий) – два стержня, вокруг которых вращается гражданское законодательство» (И. Кант).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«Надежда – самое полезное и самое губительное из всех жизненных благ» (Л. де </w:t>
      </w:r>
      <w:proofErr w:type="spellStart"/>
      <w:r w:rsidRPr="00113CA0">
        <w:rPr>
          <w:szCs w:val="24"/>
        </w:rPr>
        <w:t>Вовенарг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«Только гнев и страх заставляют применять насилие» (Ф. Бэкон).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 xml:space="preserve">«Прогресс – это сновидение </w:t>
      </w:r>
      <w:r w:rsidRPr="00113CA0">
        <w:rPr>
          <w:szCs w:val="24"/>
          <w:lang w:val="en-US"/>
        </w:rPr>
        <w:t>XIX</w:t>
      </w:r>
      <w:r w:rsidRPr="00113CA0">
        <w:rPr>
          <w:szCs w:val="24"/>
        </w:rPr>
        <w:t xml:space="preserve"> века, подобно тому, как воскрешение из мертвых было сновидением Х века; у каждого времени свои сны» (А. </w:t>
      </w:r>
      <w:proofErr w:type="spellStart"/>
      <w:r w:rsidRPr="00113CA0">
        <w:rPr>
          <w:szCs w:val="24"/>
        </w:rPr>
        <w:t>Шопегауэр</w:t>
      </w:r>
      <w:proofErr w:type="spellEnd"/>
      <w:r w:rsidRPr="00113CA0">
        <w:rPr>
          <w:szCs w:val="24"/>
        </w:rPr>
        <w:t>).</w:t>
      </w:r>
    </w:p>
    <w:p w:rsidR="00113CA0" w:rsidRPr="00113CA0" w:rsidRDefault="00113CA0" w:rsidP="00113CA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113CA0">
        <w:rPr>
          <w:szCs w:val="24"/>
        </w:rPr>
        <w:t>«Труд избавляет человека от трех главных зол – скуки, порока и нужды» (Вольтер).</w:t>
      </w:r>
    </w:p>
    <w:p w:rsidR="00113CA0" w:rsidRPr="00113CA0" w:rsidRDefault="00113CA0" w:rsidP="00113CA0">
      <w:pPr>
        <w:pStyle w:val="a3"/>
        <w:tabs>
          <w:tab w:val="num" w:pos="426"/>
        </w:tabs>
        <w:ind w:left="0" w:firstLine="0"/>
        <w:jc w:val="both"/>
        <w:rPr>
          <w:szCs w:val="24"/>
        </w:rPr>
      </w:pPr>
    </w:p>
    <w:p w:rsidR="00113CA0" w:rsidRPr="00113CA0" w:rsidRDefault="00113CA0" w:rsidP="0011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CA0" w:rsidRPr="00113CA0" w:rsidSect="003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B1F"/>
    <w:multiLevelType w:val="hybridMultilevel"/>
    <w:tmpl w:val="66C87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08D4"/>
    <w:multiLevelType w:val="hybridMultilevel"/>
    <w:tmpl w:val="B032F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E6FE9"/>
    <w:multiLevelType w:val="hybridMultilevel"/>
    <w:tmpl w:val="148451FA"/>
    <w:lvl w:ilvl="0" w:tplc="171ABD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C4274F"/>
    <w:multiLevelType w:val="hybridMultilevel"/>
    <w:tmpl w:val="7F0E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A4B37"/>
    <w:multiLevelType w:val="hybridMultilevel"/>
    <w:tmpl w:val="DEF88602"/>
    <w:lvl w:ilvl="0" w:tplc="619E7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CF172">
      <w:numFmt w:val="none"/>
      <w:lvlText w:val=""/>
      <w:lvlJc w:val="left"/>
      <w:pPr>
        <w:tabs>
          <w:tab w:val="num" w:pos="360"/>
        </w:tabs>
      </w:pPr>
    </w:lvl>
    <w:lvl w:ilvl="2" w:tplc="61A8FECE">
      <w:numFmt w:val="none"/>
      <w:lvlText w:val=""/>
      <w:lvlJc w:val="left"/>
      <w:pPr>
        <w:tabs>
          <w:tab w:val="num" w:pos="360"/>
        </w:tabs>
      </w:pPr>
    </w:lvl>
    <w:lvl w:ilvl="3" w:tplc="C36461CA">
      <w:numFmt w:val="none"/>
      <w:lvlText w:val=""/>
      <w:lvlJc w:val="left"/>
      <w:pPr>
        <w:tabs>
          <w:tab w:val="num" w:pos="360"/>
        </w:tabs>
      </w:pPr>
    </w:lvl>
    <w:lvl w:ilvl="4" w:tplc="1408D6EC">
      <w:numFmt w:val="none"/>
      <w:lvlText w:val=""/>
      <w:lvlJc w:val="left"/>
      <w:pPr>
        <w:tabs>
          <w:tab w:val="num" w:pos="360"/>
        </w:tabs>
      </w:pPr>
    </w:lvl>
    <w:lvl w:ilvl="5" w:tplc="A4D2B7DA">
      <w:numFmt w:val="none"/>
      <w:lvlText w:val=""/>
      <w:lvlJc w:val="left"/>
      <w:pPr>
        <w:tabs>
          <w:tab w:val="num" w:pos="360"/>
        </w:tabs>
      </w:pPr>
    </w:lvl>
    <w:lvl w:ilvl="6" w:tplc="9B72024A">
      <w:numFmt w:val="none"/>
      <w:lvlText w:val=""/>
      <w:lvlJc w:val="left"/>
      <w:pPr>
        <w:tabs>
          <w:tab w:val="num" w:pos="360"/>
        </w:tabs>
      </w:pPr>
    </w:lvl>
    <w:lvl w:ilvl="7" w:tplc="150CAF04">
      <w:numFmt w:val="none"/>
      <w:lvlText w:val=""/>
      <w:lvlJc w:val="left"/>
      <w:pPr>
        <w:tabs>
          <w:tab w:val="num" w:pos="360"/>
        </w:tabs>
      </w:pPr>
    </w:lvl>
    <w:lvl w:ilvl="8" w:tplc="D0BC60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13CA0"/>
    <w:rsid w:val="00113CA0"/>
    <w:rsid w:val="001E1906"/>
    <w:rsid w:val="003C2C5F"/>
    <w:rsid w:val="007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CA0"/>
    <w:pPr>
      <w:spacing w:after="0" w:line="240" w:lineRule="auto"/>
      <w:ind w:left="1276" w:hanging="20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C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№112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2013-09-01T14:02:00Z</dcterms:created>
  <dcterms:modified xsi:type="dcterms:W3CDTF">2013-09-01T14:14:00Z</dcterms:modified>
</cp:coreProperties>
</file>